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498C" w14:textId="30FCD196" w:rsidR="009F319A" w:rsidRDefault="009F319A"/>
    <w:p w14:paraId="6E0139FC" w14:textId="54B58404" w:rsidR="001A5CEE" w:rsidRPr="00CF76DA" w:rsidRDefault="001A5CEE" w:rsidP="001A5CEE">
      <w:pPr>
        <w:jc w:val="center"/>
        <w:rPr>
          <w:b/>
          <w:bCs/>
          <w:color w:val="005953"/>
          <w:sz w:val="28"/>
          <w:szCs w:val="28"/>
        </w:rPr>
      </w:pPr>
      <w:r w:rsidRPr="00CF76DA">
        <w:rPr>
          <w:b/>
          <w:bCs/>
          <w:color w:val="005953"/>
          <w:sz w:val="28"/>
          <w:szCs w:val="28"/>
        </w:rPr>
        <w:t>Medical Student Steering Group – Co-Chair Recruitment</w:t>
      </w:r>
    </w:p>
    <w:p w14:paraId="098B1D44" w14:textId="29CEB401" w:rsidR="001A5CEE" w:rsidRDefault="00E4762D" w:rsidP="00E4762D">
      <w:pPr>
        <w:jc w:val="both"/>
      </w:pPr>
      <w:r>
        <w:t xml:space="preserve">An exciting opportunity has arisen within </w:t>
      </w:r>
      <w:r w:rsidR="00BB40E4">
        <w:t>The Faculty of Medical Leadership and Management</w:t>
      </w:r>
      <w:r w:rsidR="00327EAF">
        <w:t xml:space="preserve"> (FMLM)</w:t>
      </w:r>
      <w:r w:rsidR="00BB40E4">
        <w:t xml:space="preserve"> </w:t>
      </w:r>
      <w:r>
        <w:t>for</w:t>
      </w:r>
      <w:r w:rsidR="00BB40E4">
        <w:t xml:space="preserve"> an engaged and enthusiastic </w:t>
      </w:r>
      <w:r>
        <w:t xml:space="preserve">medical student to serve as the </w:t>
      </w:r>
      <w:r w:rsidR="00BB40E4" w:rsidRPr="00E37310">
        <w:rPr>
          <w:b/>
          <w:bCs/>
        </w:rPr>
        <w:t>Co-Chair</w:t>
      </w:r>
      <w:r w:rsidR="00BB40E4">
        <w:t xml:space="preserve"> the organisation’s Medical Student Steering Group.</w:t>
      </w:r>
    </w:p>
    <w:p w14:paraId="5C7C6D0A" w14:textId="5EDC2556" w:rsidR="00BB40E4" w:rsidRDefault="00BB40E4" w:rsidP="00E4762D">
      <w:pPr>
        <w:jc w:val="both"/>
      </w:pPr>
      <w:r>
        <w:t xml:space="preserve">The Medical Student Steering Group </w:t>
      </w:r>
      <w:r w:rsidR="00CE2C1B">
        <w:t xml:space="preserve">(MSG) </w:t>
      </w:r>
      <w:r w:rsidR="00E37310">
        <w:t xml:space="preserve">is a representative group within the FMLM that </w:t>
      </w:r>
      <w:r>
        <w:t>exists to:</w:t>
      </w:r>
    </w:p>
    <w:p w14:paraId="659C4F7D" w14:textId="3A504A1E" w:rsidR="00BB40E4" w:rsidRPr="00BB40E4" w:rsidRDefault="00BB40E4" w:rsidP="00E4762D">
      <w:pPr>
        <w:pStyle w:val="ListParagraph"/>
        <w:numPr>
          <w:ilvl w:val="0"/>
          <w:numId w:val="5"/>
        </w:numPr>
        <w:jc w:val="both"/>
      </w:pPr>
      <w:r w:rsidRPr="002B099A">
        <w:rPr>
          <w:rFonts w:cstheme="minorHAnsi"/>
        </w:rPr>
        <w:t xml:space="preserve">represent </w:t>
      </w:r>
      <w:r>
        <w:rPr>
          <w:rFonts w:cstheme="minorHAnsi"/>
        </w:rPr>
        <w:t>the views and interests of Medical Student members of FMLM</w:t>
      </w:r>
    </w:p>
    <w:p w14:paraId="35383D36" w14:textId="0F42D272" w:rsidR="00BB40E4" w:rsidRPr="00BB40E4" w:rsidRDefault="00BB40E4" w:rsidP="00E4762D">
      <w:pPr>
        <w:pStyle w:val="ListParagraph"/>
        <w:numPr>
          <w:ilvl w:val="0"/>
          <w:numId w:val="5"/>
        </w:numPr>
        <w:jc w:val="both"/>
      </w:pPr>
      <w:r w:rsidRPr="002B099A">
        <w:rPr>
          <w:rFonts w:cstheme="minorHAnsi"/>
        </w:rPr>
        <w:t xml:space="preserve">promote the work of </w:t>
      </w:r>
      <w:r>
        <w:rPr>
          <w:rFonts w:cstheme="minorHAnsi"/>
        </w:rPr>
        <w:t>FMLM</w:t>
      </w:r>
      <w:r w:rsidRPr="002B099A">
        <w:rPr>
          <w:rFonts w:cstheme="minorHAnsi"/>
        </w:rPr>
        <w:t xml:space="preserve"> and to provide its members with access to a wide range of services and resources to support their leadership aspirations</w:t>
      </w:r>
    </w:p>
    <w:p w14:paraId="11901930" w14:textId="0E0FE31C" w:rsidR="00BB40E4" w:rsidRDefault="00BB40E4" w:rsidP="00E4762D">
      <w:pPr>
        <w:pStyle w:val="ListParagraph"/>
        <w:numPr>
          <w:ilvl w:val="0"/>
          <w:numId w:val="5"/>
        </w:numPr>
        <w:jc w:val="both"/>
      </w:pPr>
      <w:r w:rsidRPr="00BB40E4">
        <w:t>maintain a network of university representatives from each of the UK-based medical schools.</w:t>
      </w:r>
    </w:p>
    <w:p w14:paraId="12886FD5" w14:textId="6CEE46D3" w:rsidR="00BB40E4" w:rsidRDefault="00CE2C1B" w:rsidP="00E4762D">
      <w:pPr>
        <w:jc w:val="both"/>
      </w:pPr>
      <w:r>
        <w:t xml:space="preserve">As </w:t>
      </w:r>
      <w:r w:rsidR="00E37310">
        <w:t>the</w:t>
      </w:r>
      <w:r>
        <w:t xml:space="preserve"> Co-Chair, you will work closely with the FMLM’s National Medical Director’s Clinical Fellow to build</w:t>
      </w:r>
      <w:r w:rsidR="00E37310">
        <w:t xml:space="preserve">, direct, </w:t>
      </w:r>
      <w:r>
        <w:t xml:space="preserve">and maintain the MSG whilst promoting clinical leadership in line with the FMLM’s </w:t>
      </w:r>
      <w:hyperlink r:id="rId7" w:history="1">
        <w:r w:rsidRPr="00CE2C1B">
          <w:rPr>
            <w:rStyle w:val="Hyperlink"/>
          </w:rPr>
          <w:t>aims</w:t>
        </w:r>
      </w:hyperlink>
      <w:r>
        <w:t xml:space="preserve"> and </w:t>
      </w:r>
      <w:hyperlink r:id="rId8" w:history="1">
        <w:r w:rsidRPr="00CE2C1B">
          <w:rPr>
            <w:rStyle w:val="Hyperlink"/>
          </w:rPr>
          <w:t>standards</w:t>
        </w:r>
      </w:hyperlink>
      <w:r>
        <w:t>.</w:t>
      </w:r>
      <w:r w:rsidR="00083772">
        <w:t xml:space="preserve"> </w:t>
      </w:r>
      <w:r w:rsidR="00E37310" w:rsidRPr="00E37310">
        <w:t xml:space="preserve">You will be expected to engage with and expand the network of </w:t>
      </w:r>
      <w:r w:rsidR="00E37310">
        <w:t>medical students</w:t>
      </w:r>
      <w:r w:rsidR="00E37310" w:rsidRPr="00E37310">
        <w:t xml:space="preserve"> </w:t>
      </w:r>
      <w:r w:rsidR="00E37310">
        <w:t>within the UK</w:t>
      </w:r>
      <w:r w:rsidR="00E37310" w:rsidRPr="00E37310">
        <w:t>, promoting medical leadership and management, whilst seeking opportunities to liaise with external organisations to support leadership activities and initiatives.</w:t>
      </w:r>
    </w:p>
    <w:p w14:paraId="320A1814" w14:textId="616C28FF" w:rsidR="001A5CEE" w:rsidRDefault="00B60BDD" w:rsidP="00E4762D">
      <w:pPr>
        <w:jc w:val="both"/>
      </w:pPr>
      <w:r>
        <w:t xml:space="preserve">All MSG positions </w:t>
      </w:r>
      <w:r w:rsidR="00344DED">
        <w:t>are</w:t>
      </w:r>
      <w:r>
        <w:t xml:space="preserve"> for a desired term of 2 years</w:t>
      </w:r>
      <w:r w:rsidR="001157F8">
        <w:t>. C</w:t>
      </w:r>
      <w:r>
        <w:t>onsideration will still be given to medical students in their final year of study</w:t>
      </w:r>
      <w:r w:rsidR="00344DED">
        <w:t xml:space="preserve"> who wish to carry on the role into FY1.</w:t>
      </w:r>
    </w:p>
    <w:p w14:paraId="0D6DB45A" w14:textId="099709CA" w:rsidR="00E4762D" w:rsidRDefault="00E4762D" w:rsidP="00E4762D">
      <w:pPr>
        <w:jc w:val="both"/>
      </w:pPr>
      <w:r>
        <w:t xml:space="preserve">Upon appointment, the FMLM will write to the appointee’s University to inform them of the duties of the MSG Co-Chair </w:t>
      </w:r>
      <w:r w:rsidR="002F06D2">
        <w:t xml:space="preserve">and </w:t>
      </w:r>
      <w:r>
        <w:t>ask for flexibility from the medical school in allowing the appointee to carry out the</w:t>
      </w:r>
      <w:r w:rsidR="00F638CA">
        <w:t xml:space="preserve"> role.</w:t>
      </w:r>
    </w:p>
    <w:p w14:paraId="58840311" w14:textId="268DA920" w:rsidR="00E37310" w:rsidRDefault="00E37310" w:rsidP="00E4762D">
      <w:pPr>
        <w:jc w:val="both"/>
      </w:pPr>
      <w:r>
        <w:t>As a member of the MSG, you will have opportunities to:</w:t>
      </w:r>
    </w:p>
    <w:p w14:paraId="3DFF3442" w14:textId="4CE329B3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Develop you</w:t>
      </w:r>
      <w:r w:rsidR="00751FE8">
        <w:t>r</w:t>
      </w:r>
      <w:r>
        <w:t xml:space="preserve"> own leadership competencies</w:t>
      </w:r>
    </w:p>
    <w:p w14:paraId="028499A7" w14:textId="77777777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Receive coaching and mentorship from the FMLM’s National Medical Director’s Clinical Fellow, FMLM networks, and other FMLM staff</w:t>
      </w:r>
    </w:p>
    <w:p w14:paraId="34074EB2" w14:textId="77777777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Receive recognition of the role as national leadership experience</w:t>
      </w:r>
    </w:p>
    <w:p w14:paraId="1762D0E5" w14:textId="77777777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Influence the direction and development of FMLM services and resources</w:t>
      </w:r>
    </w:p>
    <w:p w14:paraId="44F49D95" w14:textId="77777777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Publish thought pieces and blogs on the FMLM website</w:t>
      </w:r>
    </w:p>
    <w:p w14:paraId="5309E767" w14:textId="307D1385" w:rsidR="00E37310" w:rsidRDefault="00E37310" w:rsidP="00E4762D">
      <w:pPr>
        <w:pStyle w:val="ListParagraph"/>
        <w:numPr>
          <w:ilvl w:val="0"/>
          <w:numId w:val="5"/>
        </w:numPr>
        <w:jc w:val="both"/>
      </w:pPr>
      <w:r>
        <w:t>Contribute to educational webinars and podcasts</w:t>
      </w:r>
    </w:p>
    <w:p w14:paraId="50953220" w14:textId="35085C0A" w:rsidR="00B63992" w:rsidRPr="00CF76DA" w:rsidRDefault="00E37310" w:rsidP="00E4762D">
      <w:pPr>
        <w:jc w:val="both"/>
        <w:rPr>
          <w:b/>
          <w:bCs/>
          <w:color w:val="005953"/>
        </w:rPr>
      </w:pPr>
      <w:r w:rsidRPr="00CF76DA">
        <w:rPr>
          <w:b/>
          <w:bCs/>
          <w:color w:val="005953"/>
        </w:rPr>
        <w:t>Eligibility</w:t>
      </w:r>
    </w:p>
    <w:p w14:paraId="1CBFA9C0" w14:textId="1FA50F16" w:rsidR="00E37310" w:rsidRPr="00E37310" w:rsidRDefault="00E37310" w:rsidP="00E4762D">
      <w:pPr>
        <w:jc w:val="both"/>
      </w:pPr>
      <w:r>
        <w:t>Applicants must:</w:t>
      </w:r>
    </w:p>
    <w:p w14:paraId="2EF5665C" w14:textId="60FC2441" w:rsidR="00B01702" w:rsidRDefault="00C057F7" w:rsidP="00E4762D">
      <w:pPr>
        <w:pStyle w:val="ListParagraph"/>
        <w:numPr>
          <w:ilvl w:val="0"/>
          <w:numId w:val="9"/>
        </w:numPr>
        <w:jc w:val="both"/>
      </w:pPr>
      <w:r>
        <w:t>Be c</w:t>
      </w:r>
      <w:r w:rsidR="00B01702">
        <w:t xml:space="preserve">urrently enrolled in a UK-based </w:t>
      </w:r>
      <w:r>
        <w:t>medical degree programme</w:t>
      </w:r>
    </w:p>
    <w:p w14:paraId="25CFCBE1" w14:textId="2439D3FA" w:rsidR="00C057F7" w:rsidRDefault="00184C54" w:rsidP="00E4762D">
      <w:pPr>
        <w:pStyle w:val="ListParagraph"/>
        <w:numPr>
          <w:ilvl w:val="0"/>
          <w:numId w:val="9"/>
        </w:numPr>
        <w:jc w:val="both"/>
      </w:pPr>
      <w:r>
        <w:t>Be current</w:t>
      </w:r>
      <w:r w:rsidR="00C057F7">
        <w:t xml:space="preserve"> FMLM student members</w:t>
      </w:r>
      <w:r w:rsidR="00E37310">
        <w:t xml:space="preserve"> at the time of application</w:t>
      </w:r>
    </w:p>
    <w:p w14:paraId="36B190EB" w14:textId="5E6B8BDA" w:rsidR="00E275E5" w:rsidRPr="00CF76DA" w:rsidRDefault="00E37310" w:rsidP="00E4762D">
      <w:pPr>
        <w:jc w:val="both"/>
        <w:rPr>
          <w:b/>
          <w:bCs/>
          <w:color w:val="005953"/>
        </w:rPr>
      </w:pPr>
      <w:r w:rsidRPr="00CF76DA">
        <w:rPr>
          <w:b/>
          <w:bCs/>
          <w:color w:val="005953"/>
        </w:rPr>
        <w:t>Application</w:t>
      </w:r>
      <w:r w:rsidR="009D625D" w:rsidRPr="00CF76DA">
        <w:rPr>
          <w:b/>
          <w:bCs/>
          <w:color w:val="005953"/>
        </w:rPr>
        <w:t>s</w:t>
      </w:r>
    </w:p>
    <w:p w14:paraId="5EE1150B" w14:textId="30BD582F" w:rsidR="009D625D" w:rsidRPr="009D625D" w:rsidRDefault="009D625D" w:rsidP="00E4762D">
      <w:pPr>
        <w:jc w:val="both"/>
      </w:pPr>
      <w:r>
        <w:t xml:space="preserve">Applications can be made by returning the application form below to </w:t>
      </w:r>
      <w:hyperlink r:id="rId9" w:history="1">
        <w:r w:rsidRPr="000A755A">
          <w:rPr>
            <w:rStyle w:val="Hyperlink"/>
          </w:rPr>
          <w:t>medicalstudents@fmlm.ac.uk</w:t>
        </w:r>
      </w:hyperlink>
      <w:r>
        <w:t xml:space="preserve"> by </w:t>
      </w:r>
      <w:r>
        <w:rPr>
          <w:b/>
          <w:bCs/>
        </w:rPr>
        <w:t>Wednesday 16</w:t>
      </w:r>
      <w:r w:rsidRPr="009D625D">
        <w:rPr>
          <w:b/>
          <w:bCs/>
          <w:vertAlign w:val="superscript"/>
        </w:rPr>
        <w:t>th</w:t>
      </w:r>
      <w:r>
        <w:rPr>
          <w:b/>
          <w:bCs/>
        </w:rPr>
        <w:t xml:space="preserve"> November</w:t>
      </w:r>
      <w:r w:rsidR="005F267C">
        <w:t>.</w:t>
      </w:r>
    </w:p>
    <w:p w14:paraId="1E9C7B62" w14:textId="1C9CA580" w:rsidR="009D625D" w:rsidRPr="00CF76DA" w:rsidRDefault="0059167F" w:rsidP="00E4762D">
      <w:pPr>
        <w:jc w:val="both"/>
        <w:rPr>
          <w:b/>
          <w:bCs/>
          <w:color w:val="005953"/>
        </w:rPr>
      </w:pPr>
      <w:r w:rsidRPr="00CF76DA">
        <w:rPr>
          <w:b/>
          <w:bCs/>
          <w:color w:val="005953"/>
        </w:rPr>
        <w:t>Interviews will be</w:t>
      </w:r>
      <w:r w:rsidR="002D69AC" w:rsidRPr="00CF76DA">
        <w:rPr>
          <w:b/>
          <w:bCs/>
          <w:color w:val="005953"/>
        </w:rPr>
        <w:t xml:space="preserve"> provisionally</w:t>
      </w:r>
      <w:r w:rsidRPr="00CF76DA">
        <w:rPr>
          <w:b/>
          <w:bCs/>
          <w:color w:val="005953"/>
        </w:rPr>
        <w:t xml:space="preserve"> scheduled for </w:t>
      </w:r>
      <w:r w:rsidR="005F267C">
        <w:rPr>
          <w:b/>
          <w:bCs/>
          <w:color w:val="005953"/>
        </w:rPr>
        <w:t>the week commencing 28</w:t>
      </w:r>
      <w:r w:rsidR="005F267C" w:rsidRPr="005F267C">
        <w:rPr>
          <w:b/>
          <w:bCs/>
          <w:color w:val="005953"/>
          <w:vertAlign w:val="superscript"/>
        </w:rPr>
        <w:t>th</w:t>
      </w:r>
      <w:r w:rsidR="005F267C">
        <w:rPr>
          <w:b/>
          <w:bCs/>
          <w:color w:val="005953"/>
        </w:rPr>
        <w:t xml:space="preserve"> November 2022.</w:t>
      </w:r>
    </w:p>
    <w:p w14:paraId="5C34BA59" w14:textId="626735B9" w:rsidR="009D625D" w:rsidRDefault="009D625D" w:rsidP="00E4762D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511FF1F1" w14:textId="77777777" w:rsidR="009D625D" w:rsidRDefault="009D625D"/>
    <w:p w14:paraId="51919E2A" w14:textId="7DFEB4BC" w:rsidR="009D625D" w:rsidRPr="00CF76DA" w:rsidRDefault="009D625D" w:rsidP="009D625D">
      <w:pPr>
        <w:jc w:val="center"/>
        <w:rPr>
          <w:b/>
          <w:bCs/>
          <w:color w:val="005953"/>
          <w:sz w:val="28"/>
          <w:szCs w:val="28"/>
        </w:rPr>
      </w:pPr>
      <w:r w:rsidRPr="00CF76DA">
        <w:rPr>
          <w:b/>
          <w:bCs/>
          <w:color w:val="005953"/>
          <w:sz w:val="28"/>
          <w:szCs w:val="28"/>
        </w:rPr>
        <w:t>Application Form</w:t>
      </w:r>
    </w:p>
    <w:p w14:paraId="7D7B4CC5" w14:textId="055CD070" w:rsidR="009D625D" w:rsidRPr="00CF76DA" w:rsidRDefault="009D625D" w:rsidP="009D625D">
      <w:pPr>
        <w:spacing w:after="0" w:line="360" w:lineRule="auto"/>
        <w:rPr>
          <w:rFonts w:eastAsia="Calibri" w:cstheme="minorHAnsi"/>
          <w:b/>
          <w:color w:val="005953"/>
        </w:rPr>
      </w:pPr>
      <w:r w:rsidRPr="00CF76DA">
        <w:rPr>
          <w:rFonts w:eastAsia="Calibri" w:cstheme="minorHAnsi"/>
          <w:b/>
          <w:color w:val="005953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9D625D" w14:paraId="77D6C34C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3D1015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Full name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2D6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050F265C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6546"/>
      </w:tblGrid>
      <w:tr w:rsidR="009D625D" w14:paraId="67072E16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3F52B1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FMLM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DC6" w14:textId="77777777" w:rsidR="009D625D" w:rsidRDefault="009D625D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66F2AAB6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42"/>
      </w:tblGrid>
      <w:tr w:rsidR="009D625D" w14:paraId="3B66F015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037A2" w14:textId="5907FC4C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University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8F5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77152E7E" w14:textId="77777777" w:rsidR="009D625D" w:rsidRDefault="009D625D" w:rsidP="009D625D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540"/>
      </w:tblGrid>
      <w:tr w:rsidR="009D625D" w14:paraId="4BB7B62E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A581F3" w14:textId="67051FF2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Expected Graduation Year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0997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61D4E8C3" w14:textId="77777777" w:rsidR="009D625D" w:rsidRDefault="009D625D" w:rsidP="009D625D">
      <w:pPr>
        <w:spacing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6551"/>
      </w:tblGrid>
      <w:tr w:rsidR="009D625D" w14:paraId="0971C369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269D1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Email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CC2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6C6239F4" w14:textId="77777777" w:rsidR="009D625D" w:rsidRDefault="009D625D" w:rsidP="009D625D">
      <w:pPr>
        <w:spacing w:line="360" w:lineRule="auto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41"/>
      </w:tblGrid>
      <w:tr w:rsidR="009D625D" w14:paraId="36F3C24F" w14:textId="77777777" w:rsidTr="009D625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56494B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Telephone number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B43" w14:textId="77777777" w:rsidR="009D625D" w:rsidRDefault="009D625D">
            <w:pPr>
              <w:spacing w:after="255" w:line="360" w:lineRule="auto"/>
              <w:contextualSpacing/>
              <w:rPr>
                <w:rFonts w:eastAsia="Calibri" w:cstheme="minorHAnsi"/>
              </w:rPr>
            </w:pPr>
          </w:p>
        </w:tc>
      </w:tr>
    </w:tbl>
    <w:p w14:paraId="2F68791F" w14:textId="4AA77A87" w:rsidR="009D625D" w:rsidRDefault="009D625D" w:rsidP="009D625D">
      <w:pPr>
        <w:rPr>
          <w:b/>
          <w:bCs/>
          <w:sz w:val="28"/>
          <w:szCs w:val="28"/>
        </w:rPr>
      </w:pPr>
    </w:p>
    <w:p w14:paraId="32A00B6E" w14:textId="485F26B5" w:rsidR="009D625D" w:rsidRPr="00CF76DA" w:rsidRDefault="009D625D" w:rsidP="009D625D">
      <w:pPr>
        <w:spacing w:after="0" w:line="360" w:lineRule="auto"/>
        <w:rPr>
          <w:rFonts w:cstheme="minorHAnsi"/>
          <w:b/>
          <w:color w:val="005953"/>
        </w:rPr>
      </w:pPr>
      <w:r w:rsidRPr="00CF76DA">
        <w:rPr>
          <w:rFonts w:cstheme="minorHAnsi"/>
          <w:b/>
          <w:color w:val="005953"/>
        </w:rPr>
        <w:t>Please answer the following questions:</w:t>
      </w:r>
    </w:p>
    <w:p w14:paraId="40E35939" w14:textId="77777777" w:rsidR="009D625D" w:rsidRDefault="009D625D" w:rsidP="009D625D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 xml:space="preserve">Why are you interested in this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4E1AE261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683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86B8790" w14:textId="77777777" w:rsidR="009D625D" w:rsidRDefault="009D625D" w:rsidP="009D625D">
      <w:pPr>
        <w:spacing w:after="0" w:line="360" w:lineRule="auto"/>
        <w:rPr>
          <w:rFonts w:cstheme="minorHAnsi"/>
        </w:rPr>
      </w:pPr>
    </w:p>
    <w:p w14:paraId="503CA7D5" w14:textId="77777777" w:rsidR="009D625D" w:rsidRDefault="009D625D" w:rsidP="009D625D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What previous experience makes you suited to the role? (200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7F3BE91E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E6B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86B1378" w14:textId="77777777" w:rsidR="009D625D" w:rsidRDefault="009D625D" w:rsidP="009D625D">
      <w:pPr>
        <w:spacing w:after="0" w:line="360" w:lineRule="auto"/>
        <w:rPr>
          <w:rFonts w:cstheme="minorHAnsi"/>
        </w:rPr>
      </w:pPr>
    </w:p>
    <w:p w14:paraId="7ED6A7E6" w14:textId="77777777" w:rsidR="009D625D" w:rsidRDefault="009D625D" w:rsidP="009D6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Tell us about a time where you have led change or service development: 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30001CFC" w14:textId="77777777" w:rsidTr="009D625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36F" w14:textId="77777777" w:rsidR="009D625D" w:rsidRDefault="009D625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614714D" w14:textId="77777777" w:rsidR="009D625D" w:rsidRDefault="009D625D" w:rsidP="009D625D">
      <w:pPr>
        <w:rPr>
          <w:b/>
          <w:bCs/>
          <w:sz w:val="28"/>
          <w:szCs w:val="28"/>
        </w:rPr>
      </w:pPr>
    </w:p>
    <w:p w14:paraId="503E0CEC" w14:textId="236DDA5F" w:rsidR="009D625D" w:rsidRPr="00CF76DA" w:rsidRDefault="009D625D" w:rsidP="009D625D">
      <w:pPr>
        <w:spacing w:after="0" w:line="360" w:lineRule="auto"/>
        <w:rPr>
          <w:rFonts w:cstheme="minorHAnsi"/>
          <w:b/>
          <w:color w:val="005953"/>
        </w:rPr>
      </w:pPr>
      <w:r w:rsidRPr="00CF76DA">
        <w:rPr>
          <w:rFonts w:cstheme="minorHAnsi"/>
          <w:b/>
          <w:color w:val="005953"/>
        </w:rPr>
        <w:t>Referee</w:t>
      </w:r>
    </w:p>
    <w:p w14:paraId="6722230C" w14:textId="54B514A1" w:rsidR="009D625D" w:rsidRDefault="009D625D" w:rsidP="009D6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Please provide the details of a referee; the referee may be contacted to aid decision making or to confirm details supplied in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25D" w14:paraId="6955A0AD" w14:textId="77777777" w:rsidTr="009D625D">
        <w:trPr>
          <w:trHeight w:val="8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EE2" w14:textId="77777777" w:rsidR="009D625D" w:rsidRDefault="009D625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1460D980" w14:textId="77777777" w:rsidR="009D625D" w:rsidRDefault="009D625D"/>
    <w:p w14:paraId="0B2278E7" w14:textId="77777777" w:rsidR="00CF76DA" w:rsidRDefault="00304590">
      <w:r>
        <w:t xml:space="preserve">Please submit completed applications to </w:t>
      </w:r>
      <w:r w:rsidRPr="00CF76DA">
        <w:rPr>
          <w:b/>
          <w:bCs/>
        </w:rPr>
        <w:t>medicalstudents@fmlm.ac.uk</w:t>
      </w:r>
      <w:r>
        <w:t>.</w:t>
      </w:r>
    </w:p>
    <w:p w14:paraId="54015D8A" w14:textId="443448C2" w:rsidR="00CF76DA" w:rsidRDefault="00CF76DA"/>
    <w:p w14:paraId="129B6190" w14:textId="2954097A" w:rsidR="00CF76DA" w:rsidRPr="00CF76DA" w:rsidRDefault="00CF76DA" w:rsidP="00CF76DA">
      <w:pPr>
        <w:jc w:val="center"/>
        <w:rPr>
          <w:b/>
          <w:bCs/>
          <w:color w:val="005953"/>
          <w:sz w:val="28"/>
          <w:szCs w:val="28"/>
        </w:rPr>
      </w:pPr>
      <w:r>
        <w:rPr>
          <w:b/>
          <w:bCs/>
          <w:color w:val="005953"/>
          <w:sz w:val="28"/>
          <w:szCs w:val="28"/>
        </w:rPr>
        <w:t>Interview</w:t>
      </w:r>
      <w:r w:rsidRPr="00CF76DA">
        <w:rPr>
          <w:b/>
          <w:bCs/>
          <w:color w:val="005953"/>
          <w:sz w:val="28"/>
          <w:szCs w:val="28"/>
        </w:rPr>
        <w:t xml:space="preserve"> </w:t>
      </w:r>
      <w:r>
        <w:rPr>
          <w:b/>
          <w:bCs/>
          <w:color w:val="005953"/>
          <w:sz w:val="28"/>
          <w:szCs w:val="28"/>
        </w:rPr>
        <w:t>Information</w:t>
      </w:r>
    </w:p>
    <w:p w14:paraId="17ACFE20" w14:textId="76B16C4B" w:rsidR="00CF76DA" w:rsidRDefault="00CF76DA" w:rsidP="00E752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29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Successful applicants will be invited to participate in a </w:t>
      </w:r>
      <w:r w:rsidRPr="00BF439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short informal interview </w:t>
      </w:r>
      <w:r w:rsidR="00196AD8">
        <w:rPr>
          <w:rFonts w:asciiTheme="minorHAnsi" w:hAnsiTheme="minorHAnsi" w:cstheme="minorHAnsi"/>
          <w:color w:val="000000" w:themeColor="text1"/>
          <w:sz w:val="22"/>
          <w:szCs w:val="22"/>
        </w:rPr>
        <w:t>during the week commencing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6A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28</w:t>
      </w:r>
      <w:r w:rsidR="00196AD8" w:rsidRPr="00196AD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="00196AD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</w:t>
      </w:r>
      <w:r w:rsidRPr="00BF439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these times are unsuitable, we will do our best to accommodate you. The interview will be conducted by </w:t>
      </w:r>
      <w:r w:rsidR="00E7525E">
        <w:rPr>
          <w:rFonts w:asciiTheme="minorHAnsi" w:hAnsiTheme="minorHAnsi" w:cstheme="minorHAnsi"/>
          <w:color w:val="000000" w:themeColor="text1"/>
          <w:sz w:val="22"/>
          <w:szCs w:val="22"/>
        </w:rPr>
        <w:t>the FMLM National Medical Director’s Clinical Fellow, the Chair of the Trainee Steering Group, and a senior member of FMLM staff. It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last around 20 minutes</w:t>
      </w:r>
      <w:r w:rsidR="00E75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offers you an opportunity to discuss any questions you may have regarding the FMLM and the </w:t>
      </w:r>
      <w:r w:rsidR="00E7525E">
        <w:rPr>
          <w:rFonts w:asciiTheme="minorHAnsi" w:hAnsiTheme="minorHAnsi" w:cstheme="minorHAnsi"/>
          <w:color w:val="000000" w:themeColor="text1"/>
          <w:sz w:val="22"/>
          <w:szCs w:val="22"/>
        </w:rPr>
        <w:t>MS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G. </w:t>
      </w:r>
    </w:p>
    <w:p w14:paraId="0F946D63" w14:textId="77777777" w:rsidR="00CC5B89" w:rsidRDefault="00CC5B89" w:rsidP="00E752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005953"/>
          <w:left w:val="single" w:sz="4" w:space="0" w:color="005953"/>
          <w:bottom w:val="single" w:sz="4" w:space="0" w:color="005953"/>
          <w:right w:val="single" w:sz="4" w:space="0" w:color="005953"/>
          <w:insideH w:val="single" w:sz="4" w:space="0" w:color="005953"/>
          <w:insideV w:val="single" w:sz="4" w:space="0" w:color="005953"/>
        </w:tblBorders>
        <w:tblLook w:val="04A0" w:firstRow="1" w:lastRow="0" w:firstColumn="1" w:lastColumn="0" w:noHBand="0" w:noVBand="1"/>
      </w:tblPr>
      <w:tblGrid>
        <w:gridCol w:w="9016"/>
      </w:tblGrid>
      <w:tr w:rsidR="00CC5B89" w14:paraId="5F6A0002" w14:textId="77777777" w:rsidTr="00CC5B89">
        <w:trPr>
          <w:jc w:val="center"/>
        </w:trPr>
        <w:tc>
          <w:tcPr>
            <w:tcW w:w="9016" w:type="dxa"/>
            <w:tcBorders>
              <w:top w:val="single" w:sz="4" w:space="0" w:color="005953"/>
              <w:left w:val="single" w:sz="4" w:space="0" w:color="005953"/>
              <w:bottom w:val="single" w:sz="4" w:space="0" w:color="005953"/>
              <w:right w:val="single" w:sz="4" w:space="0" w:color="005953"/>
            </w:tcBorders>
            <w:shd w:val="clear" w:color="auto" w:fill="005953"/>
            <w:hideMark/>
          </w:tcPr>
          <w:p w14:paraId="4CBF3BE8" w14:textId="77777777" w:rsidR="00CC5B89" w:rsidRDefault="00CC5B89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QUESTION THEMES</w:t>
            </w:r>
          </w:p>
        </w:tc>
      </w:tr>
      <w:tr w:rsidR="00CC5B89" w14:paraId="0EC75A5A" w14:textId="77777777" w:rsidTr="00CC5B89">
        <w:trPr>
          <w:jc w:val="center"/>
        </w:trPr>
        <w:tc>
          <w:tcPr>
            <w:tcW w:w="9016" w:type="dxa"/>
            <w:tcBorders>
              <w:top w:val="single" w:sz="4" w:space="0" w:color="005953"/>
              <w:left w:val="single" w:sz="4" w:space="0" w:color="005953"/>
              <w:bottom w:val="single" w:sz="4" w:space="0" w:color="005953"/>
              <w:right w:val="single" w:sz="4" w:space="0" w:color="005953"/>
            </w:tcBorders>
            <w:hideMark/>
          </w:tcPr>
          <w:p w14:paraId="008F2692" w14:textId="77777777" w:rsidR="00CC5B89" w:rsidRDefault="00CC5B89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Commitment to medical leadership &amp; management &amp; its role in healthcare.</w:t>
            </w:r>
          </w:p>
        </w:tc>
      </w:tr>
      <w:tr w:rsidR="00CC5B89" w14:paraId="449D4FEF" w14:textId="77777777" w:rsidTr="00CC5B89">
        <w:trPr>
          <w:jc w:val="center"/>
        </w:trPr>
        <w:tc>
          <w:tcPr>
            <w:tcW w:w="9016" w:type="dxa"/>
            <w:tcBorders>
              <w:top w:val="single" w:sz="4" w:space="0" w:color="005953"/>
              <w:left w:val="single" w:sz="4" w:space="0" w:color="005953"/>
              <w:bottom w:val="single" w:sz="4" w:space="0" w:color="005953"/>
              <w:right w:val="single" w:sz="4" w:space="0" w:color="005953"/>
            </w:tcBorders>
            <w:hideMark/>
          </w:tcPr>
          <w:p w14:paraId="10E1E1BA" w14:textId="163BFB4A" w:rsidR="00CC5B89" w:rsidRDefault="00CC5B89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Knowledge &amp; understanding of the FMLM, the </w:t>
            </w:r>
            <w:r w:rsidR="00776C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SG &amp; its activities.</w:t>
            </w:r>
          </w:p>
        </w:tc>
      </w:tr>
      <w:tr w:rsidR="00CC5B89" w14:paraId="28FBA380" w14:textId="77777777" w:rsidTr="00CC5B89">
        <w:trPr>
          <w:jc w:val="center"/>
        </w:trPr>
        <w:tc>
          <w:tcPr>
            <w:tcW w:w="9016" w:type="dxa"/>
            <w:tcBorders>
              <w:top w:val="single" w:sz="4" w:space="0" w:color="005953"/>
              <w:left w:val="single" w:sz="4" w:space="0" w:color="005953"/>
              <w:bottom w:val="single" w:sz="4" w:space="0" w:color="005953"/>
              <w:right w:val="single" w:sz="4" w:space="0" w:color="005953"/>
            </w:tcBorders>
            <w:hideMark/>
          </w:tcPr>
          <w:p w14:paraId="62105E39" w14:textId="77777777" w:rsidR="00CC5B89" w:rsidRDefault="00CC5B89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Organisation, self-motivation &amp; innovation.</w:t>
            </w:r>
          </w:p>
        </w:tc>
      </w:tr>
      <w:tr w:rsidR="00CC5B89" w14:paraId="44A96E63" w14:textId="77777777" w:rsidTr="00CC5B89">
        <w:trPr>
          <w:jc w:val="center"/>
        </w:trPr>
        <w:tc>
          <w:tcPr>
            <w:tcW w:w="9016" w:type="dxa"/>
            <w:tcBorders>
              <w:top w:val="single" w:sz="4" w:space="0" w:color="005953"/>
              <w:left w:val="single" w:sz="4" w:space="0" w:color="005953"/>
              <w:bottom w:val="single" w:sz="4" w:space="0" w:color="005953"/>
              <w:right w:val="single" w:sz="4" w:space="0" w:color="005953"/>
            </w:tcBorders>
            <w:hideMark/>
          </w:tcPr>
          <w:p w14:paraId="58BC2377" w14:textId="77777777" w:rsidR="00CC5B89" w:rsidRDefault="00CC5B89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Inclusive, reflective &amp; accountable team-member.</w:t>
            </w:r>
          </w:p>
        </w:tc>
      </w:tr>
    </w:tbl>
    <w:p w14:paraId="757C5039" w14:textId="77777777" w:rsidR="00CC5B89" w:rsidRDefault="00CC5B89" w:rsidP="00E752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9DCFD0" w14:textId="77777777" w:rsidR="00CF76DA" w:rsidRDefault="00CF76DA" w:rsidP="00CF76DA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78E82A" w14:textId="286F61A2" w:rsidR="00CF76DA" w:rsidRDefault="00CF76DA">
      <w:r>
        <w:br w:type="page"/>
      </w:r>
    </w:p>
    <w:p w14:paraId="6B271E99" w14:textId="536E613B" w:rsidR="001A5CEE" w:rsidRPr="009D625D" w:rsidRDefault="001A5CEE">
      <w:pPr>
        <w:rPr>
          <w:b/>
          <w:bCs/>
        </w:rPr>
      </w:pPr>
    </w:p>
    <w:p w14:paraId="005A96D9" w14:textId="4B8F3A36" w:rsidR="001A5CEE" w:rsidRPr="00CF76DA" w:rsidRDefault="00CF76DA" w:rsidP="00CF7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 and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7902"/>
      </w:tblGrid>
      <w:tr w:rsidR="001A5CEE" w:rsidRPr="00F56525" w14:paraId="6BDF9F7C" w14:textId="77777777" w:rsidTr="00A75A7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4958C6" w14:textId="077A9AEB" w:rsidR="001A5CEE" w:rsidRPr="00F56525" w:rsidRDefault="001A5CEE" w:rsidP="00A75A77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</w:t>
            </w:r>
            <w:r w:rsidRPr="00F56525">
              <w:rPr>
                <w:b/>
                <w:bCs/>
                <w:sz w:val="24"/>
                <w:szCs w:val="24"/>
              </w:rPr>
              <w:t>Chair</w:t>
            </w:r>
            <w:r w:rsidR="00751FE8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1A5CEE" w14:paraId="4720CBE0" w14:textId="77777777" w:rsidTr="00A75A77">
        <w:tc>
          <w:tcPr>
            <w:tcW w:w="1838" w:type="dxa"/>
            <w:shd w:val="clear" w:color="auto" w:fill="F2F2F2" w:themeFill="background1" w:themeFillShade="F2"/>
          </w:tcPr>
          <w:p w14:paraId="7CF6461D" w14:textId="77777777" w:rsidR="001A5CEE" w:rsidRDefault="001A5CEE" w:rsidP="00A75A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Remit</w:t>
            </w:r>
          </w:p>
        </w:tc>
        <w:tc>
          <w:tcPr>
            <w:tcW w:w="7178" w:type="dxa"/>
          </w:tcPr>
          <w:p w14:paraId="0EECC04C" w14:textId="04C7538A" w:rsidR="001A5CEE" w:rsidRPr="00916AB0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Provid</w:t>
            </w:r>
            <w:r w:rsidR="001A24DF">
              <w:t xml:space="preserve">e </w:t>
            </w:r>
            <w:r>
              <w:t>strategic oversight of Core, Regional and University activities of the MSG.</w:t>
            </w:r>
          </w:p>
          <w:p w14:paraId="2B99DD88" w14:textId="4870AB73" w:rsidR="001A5CEE" w:rsidRPr="001102EA" w:rsidRDefault="001A24DF" w:rsidP="001A5CEE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 xml:space="preserve">Act as point of liaison </w:t>
            </w:r>
            <w:r w:rsidR="001A5CEE">
              <w:t>between MSG and Faculty.</w:t>
            </w:r>
          </w:p>
          <w:p w14:paraId="48D46D8B" w14:textId="220F505C" w:rsidR="001A5CEE" w:rsidRPr="001102EA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 xml:space="preserve">Support the Regional Co-ordinator in ensuring full an active engagement of University Representatives. </w:t>
            </w:r>
          </w:p>
          <w:p w14:paraId="187B3DBF" w14:textId="7954FEDC" w:rsidR="001A5CEE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Support Research Leads to fulfil their responsibilities.</w:t>
            </w:r>
          </w:p>
          <w:p w14:paraId="4AFC9078" w14:textId="5C726FC7" w:rsidR="001A5CEE" w:rsidRPr="001102EA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>Attend ESLIH</w:t>
            </w:r>
            <w:r w:rsidR="00CF76DA">
              <w:t xml:space="preserve"> (Empowering Student Healthcare in Leadership)</w:t>
            </w:r>
            <w:r>
              <w:t xml:space="preserve"> Committee Meetings</w:t>
            </w:r>
          </w:p>
          <w:p w14:paraId="563F1B64" w14:textId="60BF2713" w:rsidR="001A5CEE" w:rsidRPr="001102EA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</w:pPr>
            <w:r>
              <w:t xml:space="preserve">Chair quarterly whole-MSG meetings. </w:t>
            </w:r>
          </w:p>
          <w:p w14:paraId="4E0AB653" w14:textId="67A8F082" w:rsidR="001A5CEE" w:rsidRPr="00C9185B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Chair </w:t>
            </w:r>
            <w:r w:rsidRPr="00C9185B">
              <w:t>annual in-person meeting of MSG members at the FMLM in-person conference.</w:t>
            </w:r>
          </w:p>
          <w:p w14:paraId="0C0176AE" w14:textId="2C545C3E" w:rsidR="001A5CEE" w:rsidRPr="00C9185B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Maintain communications with FMLM SLT via FMLM National Medical Director’s Clinical Fellow.</w:t>
            </w:r>
          </w:p>
          <w:p w14:paraId="2F32B399" w14:textId="289CDBBC" w:rsidR="001A5CEE" w:rsidRPr="001102EA" w:rsidRDefault="001A5CEE" w:rsidP="001A5CEE">
            <w:pPr>
              <w:pStyle w:val="NoSpacing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Liais</w:t>
            </w:r>
            <w:r w:rsidR="001A24DF">
              <w:t>e</w:t>
            </w:r>
            <w:r>
              <w:t xml:space="preserve"> with the T</w:t>
            </w:r>
            <w:r w:rsidR="00C853E1">
              <w:t>rainee Steering Group</w:t>
            </w:r>
            <w:r>
              <w:t xml:space="preserve"> to facilitate overlap between transition between student and trainee </w:t>
            </w:r>
            <w:r w:rsidR="00CF76DA">
              <w:t>career stages</w:t>
            </w:r>
          </w:p>
        </w:tc>
      </w:tr>
      <w:tr w:rsidR="001A5CEE" w14:paraId="0B7B74E7" w14:textId="77777777" w:rsidTr="00A75A77">
        <w:tc>
          <w:tcPr>
            <w:tcW w:w="1838" w:type="dxa"/>
            <w:shd w:val="clear" w:color="auto" w:fill="F2F2F2" w:themeFill="background1" w:themeFillShade="F2"/>
          </w:tcPr>
          <w:p w14:paraId="503A1B4D" w14:textId="77777777" w:rsidR="001A5CEE" w:rsidRDefault="001A5CEE" w:rsidP="00A75A77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Eligibility</w:t>
            </w:r>
          </w:p>
        </w:tc>
        <w:tc>
          <w:tcPr>
            <w:tcW w:w="7178" w:type="dxa"/>
          </w:tcPr>
          <w:tbl>
            <w:tblPr>
              <w:tblStyle w:val="GridTable1Light"/>
              <w:tblW w:w="7539" w:type="dxa"/>
              <w:tblInd w:w="137" w:type="dxa"/>
              <w:tblLook w:val="04A0" w:firstRow="1" w:lastRow="0" w:firstColumn="1" w:lastColumn="0" w:noHBand="0" w:noVBand="1"/>
            </w:tblPr>
            <w:tblGrid>
              <w:gridCol w:w="1247"/>
              <w:gridCol w:w="3012"/>
              <w:gridCol w:w="3280"/>
            </w:tblGrid>
            <w:tr w:rsidR="001A5CEE" w14:paraId="6A257C2B" w14:textId="77777777" w:rsidTr="00A75A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</w:tcPr>
                <w:p w14:paraId="60364B63" w14:textId="77777777" w:rsidR="001A5CEE" w:rsidRPr="00916AB0" w:rsidRDefault="001A5CEE" w:rsidP="00A75A77">
                  <w:pPr>
                    <w:pStyle w:val="NoSpacing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3012" w:type="dxa"/>
                  <w:shd w:val="clear" w:color="auto" w:fill="F2F2F2" w:themeFill="background1" w:themeFillShade="F2"/>
                </w:tcPr>
                <w:p w14:paraId="1DF6FCD1" w14:textId="77777777" w:rsidR="001A5CEE" w:rsidRPr="00916AB0" w:rsidRDefault="001A5CEE" w:rsidP="00A75A7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3280" w:type="dxa"/>
                  <w:shd w:val="clear" w:color="auto" w:fill="F2F2F2" w:themeFill="background1" w:themeFillShade="F2"/>
                </w:tcPr>
                <w:p w14:paraId="274DAE53" w14:textId="77777777" w:rsidR="001A5CEE" w:rsidRPr="00916AB0" w:rsidRDefault="001A5CEE" w:rsidP="00A75A77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Desirable</w:t>
                  </w:r>
                </w:p>
              </w:tc>
            </w:tr>
            <w:tr w:rsidR="001A5CEE" w14:paraId="3A6ACB7A" w14:textId="77777777" w:rsidTr="00A75A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BDBDB" w:themeFill="accent3" w:themeFillTint="66"/>
                </w:tcPr>
                <w:p w14:paraId="3B196B8B" w14:textId="77777777" w:rsidR="001A5CEE" w:rsidRDefault="001A5CEE" w:rsidP="00A75A77">
                  <w:pPr>
                    <w:pStyle w:val="NoSpacing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Academic/</w:t>
                  </w:r>
                </w:p>
                <w:p w14:paraId="593F78E1" w14:textId="77777777" w:rsidR="001A5CEE" w:rsidRPr="00916AB0" w:rsidRDefault="001A5CEE" w:rsidP="00A75A7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3012" w:type="dxa"/>
                </w:tcPr>
                <w:p w14:paraId="730D3138" w14:textId="77777777" w:rsidR="001A5CEE" w:rsidRPr="00260EA0" w:rsidRDefault="001A5CEE" w:rsidP="001A5CEE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260EA0">
                    <w:rPr>
                      <w:sz w:val="20"/>
                      <w:szCs w:val="20"/>
                    </w:rPr>
                    <w:t>FMLM member</w:t>
                  </w:r>
                </w:p>
                <w:p w14:paraId="5C26173F" w14:textId="5A2AE6DA" w:rsidR="001A5CEE" w:rsidRPr="00A844E3" w:rsidRDefault="001A5CEE" w:rsidP="001A5CEE">
                  <w:pPr>
                    <w:pStyle w:val="NoSpacing"/>
                    <w:numPr>
                      <w:ilvl w:val="0"/>
                      <w:numId w:val="2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AB6199">
                    <w:rPr>
                      <w:sz w:val="20"/>
                      <w:szCs w:val="20"/>
                    </w:rPr>
                    <w:t>Medical student in a</w:t>
                  </w:r>
                  <w:r w:rsidR="00B63992">
                    <w:rPr>
                      <w:sz w:val="20"/>
                      <w:szCs w:val="20"/>
                    </w:rPr>
                    <w:t xml:space="preserve"> UK-based</w:t>
                  </w:r>
                  <w:r w:rsidRPr="00AB6199">
                    <w:rPr>
                      <w:sz w:val="20"/>
                      <w:szCs w:val="20"/>
                    </w:rPr>
                    <w:t xml:space="preserve"> medical school programme</w:t>
                  </w:r>
                </w:p>
              </w:tc>
              <w:tc>
                <w:tcPr>
                  <w:tcW w:w="3280" w:type="dxa"/>
                </w:tcPr>
                <w:p w14:paraId="634EA02C" w14:textId="00895446" w:rsidR="001A5CEE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Intercalate</w:t>
                  </w:r>
                  <w:r w:rsidR="00E47B7B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 xml:space="preserve"> BSc in management/clinical leadership.</w:t>
                  </w:r>
                </w:p>
                <w:p w14:paraId="5A639C2A" w14:textId="77777777" w:rsidR="001A5CEE" w:rsidRPr="0092343E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Internship/work experience in management/clinical leadership.</w:t>
                  </w:r>
                </w:p>
              </w:tc>
            </w:tr>
            <w:tr w:rsidR="001A5CEE" w14:paraId="25D64B2B" w14:textId="77777777" w:rsidTr="00A75A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BDBDB" w:themeFill="accent3" w:themeFillTint="66"/>
                </w:tcPr>
                <w:p w14:paraId="2E0CE774" w14:textId="77777777" w:rsidR="001A5CEE" w:rsidRPr="00916AB0" w:rsidRDefault="001A5CEE" w:rsidP="00A75A7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012" w:type="dxa"/>
                </w:tcPr>
                <w:p w14:paraId="401828B4" w14:textId="77777777" w:rsidR="001A5CEE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Strong understanding of the goals and workstreams of the MSG.</w:t>
                  </w:r>
                </w:p>
                <w:p w14:paraId="79DE59E1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Understanding of the structure, workstreams, people and goals of the wider FMLM.</w:t>
                  </w:r>
                </w:p>
              </w:tc>
              <w:tc>
                <w:tcPr>
                  <w:tcW w:w="3280" w:type="dxa"/>
                </w:tcPr>
                <w:p w14:paraId="622AFA6E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Cultivated professional relationships with key members of FMLM.</w:t>
                  </w:r>
                </w:p>
              </w:tc>
            </w:tr>
            <w:tr w:rsidR="001A5CEE" w14:paraId="7EDB5E39" w14:textId="77777777" w:rsidTr="00A75A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BDBDB" w:themeFill="accent3" w:themeFillTint="66"/>
                </w:tcPr>
                <w:p w14:paraId="290E781B" w14:textId="77777777" w:rsidR="001A5CEE" w:rsidRPr="00916AB0" w:rsidRDefault="001A5CEE" w:rsidP="00A75A7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Interests</w:t>
                  </w:r>
                </w:p>
              </w:tc>
              <w:tc>
                <w:tcPr>
                  <w:tcW w:w="3012" w:type="dxa"/>
                </w:tcPr>
                <w:p w14:paraId="2B22623A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Enthusiasm for medical leadership/management issues.</w:t>
                  </w:r>
                </w:p>
              </w:tc>
              <w:tc>
                <w:tcPr>
                  <w:tcW w:w="3280" w:type="dxa"/>
                </w:tcPr>
                <w:p w14:paraId="5DFDA60F" w14:textId="061853C1" w:rsidR="00185068" w:rsidRPr="0051215D" w:rsidRDefault="00185068" w:rsidP="00185068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>A record of consistent involvement in management and leadership projects</w:t>
                  </w:r>
                </w:p>
                <w:p w14:paraId="611F0A4F" w14:textId="36AC2BC7" w:rsidR="001A5CEE" w:rsidRPr="00185068" w:rsidRDefault="00185068" w:rsidP="00185068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 xml:space="preserve">Demonstrates on going interest in leadership and management </w:t>
                  </w:r>
                  <w:r w:rsidR="00327EAF" w:rsidRPr="0051215D">
                    <w:rPr>
                      <w:sz w:val="20"/>
                      <w:szCs w:val="20"/>
                    </w:rPr>
                    <w:t>e.g.,</w:t>
                  </w:r>
                  <w:r w:rsidRPr="0051215D">
                    <w:rPr>
                      <w:sz w:val="20"/>
                      <w:szCs w:val="20"/>
                    </w:rPr>
                    <w:t xml:space="preserve"> intercalated BSc, society involvement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A5CEE" w14:paraId="5C6848B5" w14:textId="77777777" w:rsidTr="00A75A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BDBDB" w:themeFill="accent3" w:themeFillTint="66"/>
                </w:tcPr>
                <w:p w14:paraId="40BAB5A1" w14:textId="77777777" w:rsidR="001A5CEE" w:rsidRPr="00916AB0" w:rsidRDefault="001A5CEE" w:rsidP="00A75A7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Skills</w:t>
                  </w:r>
                </w:p>
              </w:tc>
              <w:tc>
                <w:tcPr>
                  <w:tcW w:w="3012" w:type="dxa"/>
                </w:tcPr>
                <w:p w14:paraId="55D6C451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leading student committees.</w:t>
                  </w:r>
                </w:p>
              </w:tc>
              <w:tc>
                <w:tcPr>
                  <w:tcW w:w="3280" w:type="dxa"/>
                </w:tcPr>
                <w:p w14:paraId="2B3647AC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leading national student committees.</w:t>
                  </w:r>
                </w:p>
              </w:tc>
            </w:tr>
            <w:tr w:rsidR="001A5CEE" w14:paraId="4FE52BFE" w14:textId="77777777" w:rsidTr="00A75A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shd w:val="clear" w:color="auto" w:fill="DBDBDB" w:themeFill="accent3" w:themeFillTint="66"/>
                </w:tcPr>
                <w:p w14:paraId="27BA1C93" w14:textId="77777777" w:rsidR="001A5CEE" w:rsidRPr="00916AB0" w:rsidRDefault="001A5CEE" w:rsidP="00A75A7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916AB0">
                    <w:rPr>
                      <w:sz w:val="20"/>
                      <w:szCs w:val="20"/>
                    </w:rPr>
                    <w:t>Personal</w:t>
                  </w:r>
                </w:p>
              </w:tc>
              <w:tc>
                <w:tcPr>
                  <w:tcW w:w="3012" w:type="dxa"/>
                </w:tcPr>
                <w:p w14:paraId="29E6FE8F" w14:textId="77777777" w:rsidR="001A5CEE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Reliable and organised. </w:t>
                  </w:r>
                </w:p>
                <w:p w14:paraId="1DC06E8C" w14:textId="77777777" w:rsidR="001A5CEE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communication skills.</w:t>
                  </w:r>
                </w:p>
                <w:p w14:paraId="7A5DA5FB" w14:textId="77777777" w:rsidR="001A5CEE" w:rsidRPr="0051215D" w:rsidRDefault="001A5CEE" w:rsidP="001A5CEE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Fast turnaround time.</w:t>
                  </w:r>
                </w:p>
              </w:tc>
              <w:tc>
                <w:tcPr>
                  <w:tcW w:w="3280" w:type="dxa"/>
                </w:tcPr>
                <w:p w14:paraId="7891DEC9" w14:textId="77777777" w:rsidR="00AD6781" w:rsidRPr="0051215D" w:rsidRDefault="00AD6781" w:rsidP="00AD6781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1215D">
                    <w:rPr>
                      <w:sz w:val="20"/>
                      <w:szCs w:val="20"/>
                    </w:rPr>
                    <w:t xml:space="preserve">Experience of representing the views of others </w:t>
                  </w:r>
                </w:p>
                <w:p w14:paraId="75B58611" w14:textId="0DCD5D04" w:rsidR="00AD6781" w:rsidRPr="0051215D" w:rsidRDefault="00AD6781" w:rsidP="00AD6781">
                  <w:pPr>
                    <w:pStyle w:val="NoSpacing"/>
                    <w:numPr>
                      <w:ilvl w:val="0"/>
                      <w:numId w:val="1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rFonts w:eastAsia="Calibri" w:cs="Calibri"/>
                      <w:sz w:val="20"/>
                      <w:szCs w:val="20"/>
                    </w:rPr>
                    <w:t>A</w:t>
                  </w:r>
                  <w:r w:rsidRPr="00C71392">
                    <w:rPr>
                      <w:rFonts w:eastAsia="Calibri" w:cs="Calibri"/>
                      <w:sz w:val="20"/>
                      <w:szCs w:val="20"/>
                    </w:rPr>
                    <w:t xml:space="preserve">ble to propose </w:t>
                  </w:r>
                  <w:r w:rsidR="00327EAF">
                    <w:rPr>
                      <w:rFonts w:eastAsia="Calibri" w:cs="Calibri"/>
                      <w:sz w:val="20"/>
                      <w:szCs w:val="20"/>
                    </w:rPr>
                    <w:t>innovative</w:t>
                  </w:r>
                  <w:r w:rsidRPr="00C71392">
                    <w:rPr>
                      <w:rFonts w:eastAsia="Calibri" w:cs="Calibri"/>
                      <w:sz w:val="20"/>
                      <w:szCs w:val="20"/>
                    </w:rPr>
                    <w:t xml:space="preserve"> ideas on how to promote leadership and management.</w:t>
                  </w:r>
                </w:p>
              </w:tc>
            </w:tr>
          </w:tbl>
          <w:p w14:paraId="25D585D1" w14:textId="77777777" w:rsidR="001A5CEE" w:rsidRPr="000F2D78" w:rsidRDefault="001A5CEE" w:rsidP="00A75A77">
            <w:pPr>
              <w:pStyle w:val="NoSpacing"/>
              <w:jc w:val="both"/>
            </w:pPr>
          </w:p>
        </w:tc>
      </w:tr>
    </w:tbl>
    <w:p w14:paraId="2D1DE790" w14:textId="48137641" w:rsidR="001A5CEE" w:rsidRPr="001A5CEE" w:rsidRDefault="001A24DF" w:rsidP="001A24DF">
      <w:r>
        <w:t xml:space="preserve">* Role </w:t>
      </w:r>
      <w:r w:rsidR="00751FE8">
        <w:t>to be carried out in co-operation with</w:t>
      </w:r>
      <w:r>
        <w:t xml:space="preserve"> FMLM National Medical Director’s Clinical Fellow</w:t>
      </w:r>
      <w:r w:rsidR="00751FE8">
        <w:t xml:space="preserve"> who will serve as further Co-Chair</w:t>
      </w:r>
    </w:p>
    <w:sectPr w:rsidR="001A5CEE" w:rsidRPr="001A5C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DBA3" w14:textId="77777777" w:rsidR="004F1A75" w:rsidRDefault="004F1A75" w:rsidP="001A5CEE">
      <w:pPr>
        <w:spacing w:after="0" w:line="240" w:lineRule="auto"/>
      </w:pPr>
      <w:r>
        <w:separator/>
      </w:r>
    </w:p>
  </w:endnote>
  <w:endnote w:type="continuationSeparator" w:id="0">
    <w:p w14:paraId="038D7B03" w14:textId="77777777" w:rsidR="004F1A75" w:rsidRDefault="004F1A75" w:rsidP="001A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7DEB" w14:textId="77777777" w:rsidR="004F1A75" w:rsidRDefault="004F1A75" w:rsidP="001A5CEE">
      <w:pPr>
        <w:spacing w:after="0" w:line="240" w:lineRule="auto"/>
      </w:pPr>
      <w:r>
        <w:separator/>
      </w:r>
    </w:p>
  </w:footnote>
  <w:footnote w:type="continuationSeparator" w:id="0">
    <w:p w14:paraId="49113303" w14:textId="77777777" w:rsidR="004F1A75" w:rsidRDefault="004F1A75" w:rsidP="001A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6E11" w14:textId="5E3EB293" w:rsidR="001A5CEE" w:rsidRDefault="001A5C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7DD996" wp14:editId="54112ADD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19670" cy="114554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5935B" w14:textId="253E0CD9" w:rsidR="001A5CEE" w:rsidRDefault="00A146D2" w:rsidP="00A146D2">
    <w:pPr>
      <w:pStyle w:val="Header"/>
      <w:tabs>
        <w:tab w:val="clear" w:pos="4513"/>
        <w:tab w:val="clear" w:pos="9026"/>
        <w:tab w:val="left" w:pos="1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50D"/>
    <w:multiLevelType w:val="hybridMultilevel"/>
    <w:tmpl w:val="806C4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1F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0E5858"/>
    <w:multiLevelType w:val="hybridMultilevel"/>
    <w:tmpl w:val="074AED76"/>
    <w:lvl w:ilvl="0" w:tplc="643A662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BAC"/>
    <w:multiLevelType w:val="hybridMultilevel"/>
    <w:tmpl w:val="E3D8891C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63FF"/>
    <w:multiLevelType w:val="hybridMultilevel"/>
    <w:tmpl w:val="E004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0D6E"/>
    <w:multiLevelType w:val="hybridMultilevel"/>
    <w:tmpl w:val="B5E23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A5AD3"/>
    <w:multiLevelType w:val="hybridMultilevel"/>
    <w:tmpl w:val="2DC2CFB2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5869"/>
    <w:multiLevelType w:val="hybridMultilevel"/>
    <w:tmpl w:val="FF842D90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5F8C"/>
    <w:multiLevelType w:val="hybridMultilevel"/>
    <w:tmpl w:val="7542E804"/>
    <w:lvl w:ilvl="0" w:tplc="13C831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15296">
    <w:abstractNumId w:val="2"/>
  </w:num>
  <w:num w:numId="2" w16cid:durableId="877547999">
    <w:abstractNumId w:val="0"/>
  </w:num>
  <w:num w:numId="3" w16cid:durableId="227813010">
    <w:abstractNumId w:val="5"/>
  </w:num>
  <w:num w:numId="4" w16cid:durableId="1817601013">
    <w:abstractNumId w:val="3"/>
  </w:num>
  <w:num w:numId="5" w16cid:durableId="2125610536">
    <w:abstractNumId w:val="7"/>
  </w:num>
  <w:num w:numId="6" w16cid:durableId="108904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494486">
    <w:abstractNumId w:val="8"/>
  </w:num>
  <w:num w:numId="8" w16cid:durableId="1120732471">
    <w:abstractNumId w:val="4"/>
  </w:num>
  <w:num w:numId="9" w16cid:durableId="215240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E"/>
    <w:rsid w:val="000078C9"/>
    <w:rsid w:val="00066B34"/>
    <w:rsid w:val="00073AFD"/>
    <w:rsid w:val="00083772"/>
    <w:rsid w:val="0010318D"/>
    <w:rsid w:val="001157F8"/>
    <w:rsid w:val="001213E7"/>
    <w:rsid w:val="00184C54"/>
    <w:rsid w:val="00185068"/>
    <w:rsid w:val="00196AD8"/>
    <w:rsid w:val="001A0CA9"/>
    <w:rsid w:val="001A24DF"/>
    <w:rsid w:val="001A5CEE"/>
    <w:rsid w:val="001B0BE1"/>
    <w:rsid w:val="001B65C8"/>
    <w:rsid w:val="00203584"/>
    <w:rsid w:val="00235E98"/>
    <w:rsid w:val="002A2CD5"/>
    <w:rsid w:val="002D69AC"/>
    <w:rsid w:val="002E65A0"/>
    <w:rsid w:val="002F06D2"/>
    <w:rsid w:val="002F3AA7"/>
    <w:rsid w:val="00304115"/>
    <w:rsid w:val="00304590"/>
    <w:rsid w:val="00327EAF"/>
    <w:rsid w:val="00344DED"/>
    <w:rsid w:val="00461584"/>
    <w:rsid w:val="004A341F"/>
    <w:rsid w:val="004A5228"/>
    <w:rsid w:val="004B0513"/>
    <w:rsid w:val="004F1A75"/>
    <w:rsid w:val="0058304C"/>
    <w:rsid w:val="0059167F"/>
    <w:rsid w:val="005F267C"/>
    <w:rsid w:val="00656C59"/>
    <w:rsid w:val="00690065"/>
    <w:rsid w:val="00702B76"/>
    <w:rsid w:val="0071208D"/>
    <w:rsid w:val="00747B2F"/>
    <w:rsid w:val="00751FE8"/>
    <w:rsid w:val="0076562A"/>
    <w:rsid w:val="00776C73"/>
    <w:rsid w:val="007B079E"/>
    <w:rsid w:val="007F1041"/>
    <w:rsid w:val="008A1105"/>
    <w:rsid w:val="00923EE7"/>
    <w:rsid w:val="009A410A"/>
    <w:rsid w:val="009D53DA"/>
    <w:rsid w:val="009D625D"/>
    <w:rsid w:val="009F319A"/>
    <w:rsid w:val="009F7CF7"/>
    <w:rsid w:val="00A146D2"/>
    <w:rsid w:val="00A31277"/>
    <w:rsid w:val="00AD6781"/>
    <w:rsid w:val="00B01702"/>
    <w:rsid w:val="00B33BB6"/>
    <w:rsid w:val="00B60BDD"/>
    <w:rsid w:val="00B63992"/>
    <w:rsid w:val="00B71441"/>
    <w:rsid w:val="00BB40E4"/>
    <w:rsid w:val="00C057F7"/>
    <w:rsid w:val="00C15DE1"/>
    <w:rsid w:val="00C638DD"/>
    <w:rsid w:val="00C853E1"/>
    <w:rsid w:val="00CC5B89"/>
    <w:rsid w:val="00CE2C1B"/>
    <w:rsid w:val="00CF76DA"/>
    <w:rsid w:val="00D248EA"/>
    <w:rsid w:val="00E275E5"/>
    <w:rsid w:val="00E37310"/>
    <w:rsid w:val="00E4762D"/>
    <w:rsid w:val="00E47B7B"/>
    <w:rsid w:val="00E7525E"/>
    <w:rsid w:val="00EB6AC9"/>
    <w:rsid w:val="00EF65E6"/>
    <w:rsid w:val="00F638CA"/>
    <w:rsid w:val="00FB677D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3097"/>
  <w15:chartTrackingRefBased/>
  <w15:docId w15:val="{B066B896-B389-4B9E-82F9-14C1AD94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EE"/>
  </w:style>
  <w:style w:type="paragraph" w:styleId="Footer">
    <w:name w:val="footer"/>
    <w:basedOn w:val="Normal"/>
    <w:link w:val="FooterChar"/>
    <w:uiPriority w:val="99"/>
    <w:unhideWhenUsed/>
    <w:rsid w:val="001A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EE"/>
  </w:style>
  <w:style w:type="table" w:styleId="TableGrid">
    <w:name w:val="Table Grid"/>
    <w:basedOn w:val="TableNormal"/>
    <w:uiPriority w:val="59"/>
    <w:rsid w:val="001A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5CEE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1A5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C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D6781"/>
    <w:rPr>
      <w:i/>
      <w:iCs/>
    </w:rPr>
  </w:style>
  <w:style w:type="paragraph" w:styleId="NormalWeb">
    <w:name w:val="Normal (Web)"/>
    <w:basedOn w:val="Normal"/>
    <w:uiPriority w:val="99"/>
    <w:unhideWhenUsed/>
    <w:rsid w:val="00C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lm.ac.uk/stand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lm.ac.uk/about-us/who-we-are/vision-aim-and-val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calstudents@fml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Smyth</dc:creator>
  <cp:keywords/>
  <dc:description/>
  <cp:lastModifiedBy>Angus Waite</cp:lastModifiedBy>
  <cp:revision>2</cp:revision>
  <dcterms:created xsi:type="dcterms:W3CDTF">2022-10-28T11:02:00Z</dcterms:created>
  <dcterms:modified xsi:type="dcterms:W3CDTF">2022-10-28T11:02:00Z</dcterms:modified>
</cp:coreProperties>
</file>